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9F477"/>
    <w:p w14:paraId="0E84CE65">
      <w:pPr>
        <w:pStyle w:val="15"/>
        <w:rPr>
          <w:b/>
        </w:rPr>
      </w:pPr>
    </w:p>
    <w:p w14:paraId="0C78E04E">
      <w:pPr>
        <w:pStyle w:val="15"/>
        <w:jc w:val="center"/>
        <w:rPr>
          <w:b/>
        </w:rPr>
      </w:pPr>
    </w:p>
    <w:p w14:paraId="42EF497D">
      <w:pPr>
        <w:pStyle w:val="15"/>
        <w:rPr>
          <w:b/>
        </w:rPr>
      </w:pPr>
      <w:r>
        <w:rPr>
          <w:b/>
        </w:rPr>
        <w:t>OSNOVNA ŠKOLA JABUKOVAC</w:t>
      </w:r>
    </w:p>
    <w:p w14:paraId="3A0ADE10">
      <w:pPr>
        <w:pStyle w:val="15"/>
      </w:pPr>
      <w:r>
        <w:t>OIB: 38594700101</w:t>
      </w:r>
    </w:p>
    <w:p w14:paraId="29611DDE">
      <w:pPr>
        <w:pStyle w:val="15"/>
        <w:jc w:val="center"/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11AC1E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25BE37DD">
            <w:pPr>
              <w:pStyle w:val="15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4DFCE3ED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PROGRAM1001</w:t>
            </w:r>
          </w:p>
          <w:p w14:paraId="35746268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7AE63619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Aktivnost A100007</w:t>
            </w:r>
          </w:p>
          <w:p w14:paraId="005D6D22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Izvor 1.1. OPĆI PRIHODI I PRIMICI</w:t>
            </w:r>
          </w:p>
          <w:p w14:paraId="060BE73B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  <w:u w:val="single"/>
              </w:rPr>
            </w:pPr>
            <w:r>
              <w:rPr>
                <w:rFonts w:eastAsia="Times New Roman"/>
                <w:sz w:val="20"/>
                <w:szCs w:val="20"/>
                <w:u w:val="single"/>
              </w:rPr>
              <w:t>Školska natjecanja i smotre</w:t>
            </w:r>
          </w:p>
          <w:p w14:paraId="3FB9A7F0">
            <w:pPr>
              <w:pStyle w:val="15"/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  <w:p w14:paraId="1FF3A662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14:paraId="577DE2C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0B9C447">
            <w:pPr>
              <w:pStyle w:val="15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416FA86">
            <w:pPr>
              <w:pStyle w:val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Sudjelovanje učenika na natjecanju</w:t>
            </w:r>
          </w:p>
          <w:p w14:paraId="416A4D47">
            <w:pPr>
              <w:pStyle w:val="15"/>
              <w:jc w:val="center"/>
              <w:rPr>
                <w:sz w:val="20"/>
                <w:szCs w:val="20"/>
              </w:rPr>
            </w:pPr>
          </w:p>
        </w:tc>
      </w:tr>
      <w:tr w14:paraId="743C8E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D96B1D">
            <w:pPr>
              <w:pStyle w:val="15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B108BB6"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Uspjeh učenika na natjecanjima</w:t>
            </w:r>
          </w:p>
        </w:tc>
      </w:tr>
      <w:tr w14:paraId="007B92F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1AC1686">
            <w:pPr>
              <w:pStyle w:val="15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562E836"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Organiziranje i provedba natjecanja učenika</w:t>
            </w:r>
          </w:p>
          <w:p w14:paraId="236226F3">
            <w:pPr>
              <w:pStyle w:val="15"/>
              <w:jc w:val="center"/>
              <w:rPr>
                <w:sz w:val="20"/>
                <w:szCs w:val="20"/>
              </w:rPr>
            </w:pPr>
          </w:p>
        </w:tc>
      </w:tr>
      <w:tr w14:paraId="4BFC658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4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7B812A">
            <w:pPr>
              <w:pStyle w:val="15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EED45F7"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Održavanjem natjecanja učenici će pokazati vještine stečene u školi uz pomoć svojih mentora koji ih pripremaju za natjecanja i na temelju toga postići određene rezultate.</w:t>
            </w:r>
          </w:p>
          <w:p w14:paraId="5A327490">
            <w:pPr>
              <w:pStyle w:val="15"/>
              <w:jc w:val="center"/>
              <w:rPr>
                <w:sz w:val="20"/>
                <w:szCs w:val="20"/>
              </w:rPr>
            </w:pPr>
          </w:p>
          <w:p w14:paraId="5BC52B20">
            <w:pPr>
              <w:pStyle w:val="15"/>
              <w:jc w:val="center"/>
              <w:rPr>
                <w:sz w:val="20"/>
                <w:szCs w:val="20"/>
              </w:rPr>
            </w:pPr>
          </w:p>
          <w:p w14:paraId="13CADBF6"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Ukupan planirani iznos je </w:t>
            </w:r>
            <w:r>
              <w:rPr>
                <w:rFonts w:hint="default"/>
                <w:sz w:val="20"/>
                <w:szCs w:val="20"/>
                <w:lang w:val="hr-HR"/>
              </w:rPr>
              <w:t>960</w:t>
            </w:r>
            <w:r>
              <w:rPr>
                <w:sz w:val="20"/>
                <w:szCs w:val="20"/>
              </w:rPr>
              <w:t xml:space="preserve">,00 eura, </w:t>
            </w:r>
            <w:r>
              <w:rPr>
                <w:rFonts w:hint="default"/>
                <w:sz w:val="20"/>
                <w:szCs w:val="20"/>
                <w:lang w:val="hr-HR"/>
              </w:rPr>
              <w:t>a</w:t>
            </w:r>
            <w:r>
              <w:rPr>
                <w:sz w:val="20"/>
                <w:szCs w:val="20"/>
              </w:rPr>
              <w:t xml:space="preserve">  realizirano</w:t>
            </w:r>
          </w:p>
          <w:p w14:paraId="49D2027B">
            <w:pPr>
              <w:pStyle w:val="15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hr-HR"/>
              </w:rPr>
              <w:t xml:space="preserve">je 555,00 eura odnosno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hr-HR"/>
              </w:rPr>
              <w:t>57,9</w:t>
            </w:r>
            <w:r>
              <w:rPr>
                <w:sz w:val="20"/>
                <w:szCs w:val="20"/>
              </w:rPr>
              <w:t>%</w:t>
            </w:r>
          </w:p>
          <w:p w14:paraId="03AA63FF">
            <w:pPr>
              <w:pStyle w:val="15"/>
              <w:jc w:val="center"/>
              <w:rPr>
                <w:sz w:val="20"/>
                <w:szCs w:val="20"/>
              </w:rPr>
            </w:pPr>
          </w:p>
        </w:tc>
      </w:tr>
    </w:tbl>
    <w:p w14:paraId="7F8772DC">
      <w:pPr>
        <w:pStyle w:val="15"/>
        <w:jc w:val="left"/>
        <w:rPr>
          <w:b/>
        </w:rPr>
      </w:pPr>
    </w:p>
    <w:p w14:paraId="3BE5D178">
      <w:pPr>
        <w:pStyle w:val="15"/>
        <w:jc w:val="center"/>
        <w:rPr>
          <w:b/>
        </w:rPr>
      </w:pPr>
    </w:p>
    <w:p w14:paraId="7A864858">
      <w:pPr>
        <w:pStyle w:val="15"/>
      </w:pPr>
    </w:p>
    <w:p w14:paraId="1EA4B993">
      <w:pPr>
        <w:pStyle w:val="15"/>
      </w:pPr>
    </w:p>
    <w:p w14:paraId="2C017404">
      <w:pPr>
        <w:pStyle w:val="15"/>
      </w:pPr>
    </w:p>
    <w:p w14:paraId="19D7105E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4E21BB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0AB6EA3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021CA6B2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3713C989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685CA0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2A91AE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A1000010</w:t>
            </w:r>
          </w:p>
          <w:p w14:paraId="607321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1.1 OPĆI PRIHODI I PRIMICI</w:t>
            </w:r>
          </w:p>
          <w:p w14:paraId="42A741F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ŠKOLSKA KUHINJA</w:t>
            </w:r>
          </w:p>
          <w:p w14:paraId="7CFAE65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Redovni program osnovne škole</w:t>
            </w:r>
          </w:p>
          <w:p w14:paraId="0B038B39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1FB7750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7285C86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6C7617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Školska kuhinja učenika</w:t>
            </w:r>
          </w:p>
        </w:tc>
      </w:tr>
      <w:tr w14:paraId="2000DB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11810D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A160C97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1F87DE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A6A10B8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30427E4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Školska kuhinja financira se</w:t>
            </w:r>
            <w:r>
              <w:rPr>
                <w:rFonts w:hint="default" w:cs="Arial"/>
                <w:sz w:val="20"/>
                <w:szCs w:val="20"/>
                <w:lang w:val="hr-HR"/>
              </w:rPr>
              <w:t xml:space="preserve"> sredstvima </w:t>
            </w:r>
            <w:r>
              <w:rPr>
                <w:rFonts w:cs="Arial"/>
                <w:sz w:val="20"/>
                <w:szCs w:val="20"/>
              </w:rPr>
              <w:t xml:space="preserve"> MZO</w:t>
            </w:r>
          </w:p>
        </w:tc>
      </w:tr>
      <w:tr w14:paraId="667280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1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84BB713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EF0172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0D66FA5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3E401755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Provedbom programa omogućuje se redovan rad škole.</w:t>
            </w:r>
          </w:p>
          <w:p w14:paraId="1BEE8676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5D8A294C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746CA734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F0F8FAB">
            <w:pPr>
              <w:pStyle w:val="15"/>
              <w:jc w:val="center"/>
              <w:rPr>
                <w:rFonts w:hint="default" w:cs="Arial"/>
                <w:bCs/>
                <w:sz w:val="20"/>
                <w:szCs w:val="20"/>
                <w:lang w:val="hr-HR"/>
              </w:rPr>
            </w:pPr>
            <w:r>
              <w:rPr>
                <w:rFonts w:hint="default" w:cs="Arial"/>
                <w:bCs/>
                <w:sz w:val="20"/>
                <w:szCs w:val="20"/>
                <w:lang w:val="hr-HR"/>
              </w:rPr>
              <w:t>Ukupan planirani iznos je  35.419,65 eura, a</w:t>
            </w:r>
          </w:p>
          <w:p w14:paraId="6C63FF4E">
            <w:pPr>
              <w:pStyle w:val="15"/>
              <w:jc w:val="center"/>
              <w:rPr>
                <w:rFonts w:hint="default" w:cs="Arial"/>
                <w:bCs/>
                <w:sz w:val="20"/>
                <w:szCs w:val="20"/>
                <w:lang w:val="hr-HR"/>
              </w:rPr>
            </w:pPr>
            <w:r>
              <w:rPr>
                <w:rFonts w:hint="default" w:cs="Arial"/>
                <w:bCs/>
                <w:sz w:val="20"/>
                <w:szCs w:val="20"/>
                <w:lang w:val="hr-HR"/>
              </w:rPr>
              <w:t>realizirano</w:t>
            </w:r>
            <w:bookmarkStart w:id="0" w:name="_GoBack"/>
            <w:bookmarkEnd w:id="0"/>
            <w:r>
              <w:rPr>
                <w:rFonts w:hint="default" w:cs="Arial"/>
                <w:bCs/>
                <w:sz w:val="20"/>
                <w:szCs w:val="20"/>
                <w:lang w:val="hr-HR"/>
              </w:rPr>
              <w:t xml:space="preserve"> je 13.438,20 eura odnosno 38%</w:t>
            </w:r>
          </w:p>
        </w:tc>
      </w:tr>
    </w:tbl>
    <w:p w14:paraId="410D9C47">
      <w:pPr>
        <w:pStyle w:val="15"/>
      </w:pPr>
    </w:p>
    <w:p w14:paraId="1AD6E678">
      <w:pPr>
        <w:pStyle w:val="15"/>
      </w:pPr>
    </w:p>
    <w:p w14:paraId="3EFB349B">
      <w:pPr>
        <w:pStyle w:val="15"/>
      </w:pPr>
    </w:p>
    <w:p w14:paraId="02D152AB">
      <w:pPr>
        <w:pStyle w:val="15"/>
      </w:pPr>
    </w:p>
    <w:p w14:paraId="1F2133D2">
      <w:pPr>
        <w:pStyle w:val="15"/>
      </w:pPr>
    </w:p>
    <w:p w14:paraId="29B5DF88">
      <w:pPr>
        <w:pStyle w:val="15"/>
      </w:pPr>
    </w:p>
    <w:p w14:paraId="5D43CBF0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363FA9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7221EFD0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35636306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72C0DEF0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1E5A47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A1000014</w:t>
            </w:r>
          </w:p>
          <w:p w14:paraId="6B72AE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1.1. OPĆI PRIHODI I PRIMICI  OSNOVNE ŠKOLE</w:t>
            </w:r>
          </w:p>
          <w:p w14:paraId="2328F32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Redovni program osnovne škole</w:t>
            </w:r>
          </w:p>
          <w:p w14:paraId="32544A2E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732DD853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54D8F5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6EBF157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D4213B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Sredstava za pola plaće vod. računovodstva</w:t>
            </w:r>
          </w:p>
          <w:p w14:paraId="2842A3D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10FDB4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C3AFE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A1F87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14035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Isplata plaće za pola radnog vremena vod.računovodstva.</w:t>
            </w:r>
          </w:p>
          <w:p w14:paraId="2DBF6635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4B5FE1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DE4815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AFDAA30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Iz izvora opći prihodi osnovne škole financiraju se pola plaće  vod.rač.</w:t>
            </w:r>
          </w:p>
        </w:tc>
      </w:tr>
      <w:tr w14:paraId="08A34C2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6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9155C9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E1DC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B6422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D76A91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Provedbom programa omogućuje se redovan rad škole.</w:t>
            </w:r>
          </w:p>
          <w:p w14:paraId="4BBAB3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8EECE57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Planirano je 14.800,00 eura a realizirano 13.578,10 eura odnosno 91,8%</w:t>
            </w:r>
          </w:p>
        </w:tc>
      </w:tr>
    </w:tbl>
    <w:p w14:paraId="262D77CB">
      <w:pPr>
        <w:pStyle w:val="15"/>
      </w:pPr>
    </w:p>
    <w:p w14:paraId="2BDDB8E7">
      <w:pPr>
        <w:pStyle w:val="15"/>
      </w:pPr>
    </w:p>
    <w:p w14:paraId="3A3C602C">
      <w:pPr>
        <w:pStyle w:val="15"/>
      </w:pPr>
    </w:p>
    <w:p w14:paraId="6AFCA283">
      <w:pPr>
        <w:pStyle w:val="15"/>
      </w:pPr>
    </w:p>
    <w:p w14:paraId="6143B13E">
      <w:pPr>
        <w:pStyle w:val="15"/>
      </w:pPr>
    </w:p>
    <w:p w14:paraId="48F2B53A">
      <w:pPr>
        <w:pStyle w:val="15"/>
      </w:pPr>
    </w:p>
    <w:p w14:paraId="7AF3F19C">
      <w:pPr>
        <w:pStyle w:val="15"/>
      </w:pPr>
    </w:p>
    <w:p w14:paraId="75C40C81">
      <w:pPr>
        <w:pStyle w:val="15"/>
      </w:pPr>
    </w:p>
    <w:p w14:paraId="7EB7D5D4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9"/>
        <w:gridCol w:w="6549"/>
      </w:tblGrid>
      <w:tr w14:paraId="297755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00FA92D0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16F3C548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48199D04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38876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A1000011</w:t>
            </w:r>
          </w:p>
          <w:p w14:paraId="1ABF78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1.2. OPĆI PRIHODI OSNOVNE ŠKOLE</w:t>
            </w:r>
          </w:p>
          <w:p w14:paraId="043FB2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Redovni program osnovne škole</w:t>
            </w:r>
          </w:p>
          <w:p w14:paraId="75A3641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A9114CA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604A65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645C066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EA0BDE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Materijalni i financijski rashodi za poslovanje škole (decentralizirana sredstva).</w:t>
            </w:r>
          </w:p>
          <w:p w14:paraId="34496105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65E8AA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652E6E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CFEDA6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8C011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Škola ima materijalne i financijske prihode i rashode za redovno poslovanje.</w:t>
            </w:r>
          </w:p>
          <w:p w14:paraId="306AA5B4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3C804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8884D23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31EA71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Iz izvora opći prihodi osnovne škole financiraju se uredski materijal, energija, materijal za tekuće održavanje, nabavka sitnog inventara, usluge tekućeg održavanja, komunalne usluge, zdravstvene i računalne usluge,  ostali nespomenuti rashodi</w:t>
            </w:r>
          </w:p>
        </w:tc>
      </w:tr>
      <w:tr w14:paraId="3A5804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3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CD89C49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 PROVEDBOM PROGAMAMPROVEDBOM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E966F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BDFA9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34E99A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Provedbom programa omogućuje se redovan rad škole.</w:t>
            </w:r>
          </w:p>
          <w:p w14:paraId="3111B6FD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0356D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0F200038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Planirano je 36.409,68 eura i realizirano je 100%</w:t>
            </w:r>
          </w:p>
        </w:tc>
      </w:tr>
    </w:tbl>
    <w:p w14:paraId="26140992">
      <w:pPr>
        <w:pStyle w:val="15"/>
      </w:pPr>
    </w:p>
    <w:p w14:paraId="7E7061CC">
      <w:pPr>
        <w:pStyle w:val="15"/>
      </w:pPr>
    </w:p>
    <w:p w14:paraId="28F0CB63">
      <w:pPr>
        <w:pStyle w:val="15"/>
      </w:pPr>
    </w:p>
    <w:p w14:paraId="17B21B94">
      <w:pPr>
        <w:pStyle w:val="15"/>
      </w:pPr>
    </w:p>
    <w:p w14:paraId="3BD1169D">
      <w:pPr>
        <w:pStyle w:val="15"/>
      </w:pPr>
    </w:p>
    <w:p w14:paraId="76A7D2A4">
      <w:pPr>
        <w:pStyle w:val="15"/>
      </w:pPr>
    </w:p>
    <w:p w14:paraId="01709C44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1F99D2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770ECC19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1A6747A4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66238583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3E064E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A1000011</w:t>
            </w:r>
          </w:p>
          <w:p w14:paraId="621D6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3.1.1. VLASTITI PRIHODI-PK</w:t>
            </w:r>
          </w:p>
          <w:p w14:paraId="5A96D26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Redovni program osnovne škole</w:t>
            </w:r>
          </w:p>
          <w:p w14:paraId="6C572AA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5522AE13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35C2EF6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B5CE4B8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2E2153E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Škola ostvaruje vlastita sredstva za nabavku nefinancijske imovine te plaćanje izleta socijalno ugroženim učenicima. Dio vlastitih sredstva odnosi se na preneseni višak iz prethodnih godina</w:t>
            </w:r>
          </w:p>
        </w:tc>
      </w:tr>
      <w:tr w14:paraId="205949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09CD60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C11DAD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4CF386B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41FC407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B702570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Iz vlastitih prihoda omogućuje se redovan rad škole</w:t>
            </w:r>
          </w:p>
        </w:tc>
      </w:tr>
      <w:tr w14:paraId="6F8126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8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E89151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A0076F1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C15D041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433B6A22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Provedbom programa omogućuje se redovan rad škole.</w:t>
            </w:r>
          </w:p>
          <w:p w14:paraId="2BCF4A3D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03EB96D8">
            <w:pPr>
              <w:pStyle w:val="15"/>
              <w:jc w:val="center"/>
              <w:rPr>
                <w:rFonts w:cs="Arial"/>
                <w:bCs/>
                <w:sz w:val="20"/>
                <w:szCs w:val="20"/>
              </w:rPr>
            </w:pPr>
          </w:p>
          <w:p w14:paraId="6143E920">
            <w:pPr>
              <w:pStyle w:val="15"/>
              <w:jc w:val="center"/>
              <w:rPr>
                <w:rFonts w:hint="default" w:cs="Arial"/>
                <w:bCs/>
                <w:sz w:val="20"/>
                <w:szCs w:val="20"/>
                <w:lang w:val="hr-HR"/>
              </w:rPr>
            </w:pPr>
            <w:r>
              <w:rPr>
                <w:rFonts w:hint="default" w:cs="Arial"/>
                <w:bCs/>
                <w:sz w:val="20"/>
                <w:szCs w:val="20"/>
                <w:lang w:val="hr-HR"/>
              </w:rPr>
              <w:t>Planirano je 7.260,00 eura, a realizirano je 3.673,47 eura odnosno 50,6%</w:t>
            </w:r>
          </w:p>
        </w:tc>
      </w:tr>
    </w:tbl>
    <w:p w14:paraId="776FE57F">
      <w:pPr>
        <w:pStyle w:val="15"/>
      </w:pPr>
    </w:p>
    <w:p w14:paraId="36DDA4AA">
      <w:pPr>
        <w:pStyle w:val="15"/>
      </w:pPr>
    </w:p>
    <w:p w14:paraId="0650C628">
      <w:pPr>
        <w:pStyle w:val="15"/>
      </w:pPr>
    </w:p>
    <w:p w14:paraId="71E642DD">
      <w:pPr>
        <w:pStyle w:val="15"/>
      </w:pPr>
    </w:p>
    <w:p w14:paraId="5469A4F1">
      <w:pPr>
        <w:pStyle w:val="15"/>
      </w:pPr>
    </w:p>
    <w:p w14:paraId="723187F3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24A621A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7A2E35EC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043CD621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282C6491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476CA84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A1000011</w:t>
            </w:r>
          </w:p>
          <w:p w14:paraId="05E562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4.3.1. PRIHODI ZA POSEBNE NAMJENE-PK</w:t>
            </w:r>
          </w:p>
          <w:p w14:paraId="6C64F3E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Redovni program osnovne škole</w:t>
            </w:r>
          </w:p>
          <w:p w14:paraId="04D3DC94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AC0613B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60297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3B50D2B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4DE713A">
            <w:pPr>
              <w:jc w:val="center"/>
              <w:rPr>
                <w:rFonts w:ascii="Arial" w:hAnsi="Arial" w:cs="Arial"/>
                <w:color w:val="3F3F3F"/>
                <w:sz w:val="20"/>
                <w:szCs w:val="20"/>
              </w:rPr>
            </w:pPr>
            <w:r>
              <w:rPr>
                <w:rFonts w:ascii="Arial" w:hAnsi="Arial" w:cs="Arial"/>
                <w:color w:val="3F3F3F"/>
                <w:sz w:val="20"/>
                <w:szCs w:val="20"/>
              </w:rPr>
              <w:t xml:space="preserve">Prihodi od participacije roditelja </w:t>
            </w:r>
          </w:p>
          <w:p w14:paraId="792E9F22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279BAAD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6F5B2F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52C0E1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Prihodi za posebne namjene omogućuju podmirivanje izleta i osiguranja učenika</w:t>
            </w:r>
          </w:p>
        </w:tc>
      </w:tr>
      <w:tr w14:paraId="3231FB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123364C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BB625D8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Podmirivanje dijela materijalnih troškova i troška izleta i osiguranja učenika</w:t>
            </w:r>
          </w:p>
        </w:tc>
      </w:tr>
      <w:tr w14:paraId="2AC1B02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1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10DF68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F701812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52E3E7F0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Ova sredstva su namijenjena su za ostvarivanje programa škole.</w:t>
            </w:r>
          </w:p>
          <w:p w14:paraId="25EDAF67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64987D57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Planirano je 1.327,00 eura a realizirano je 374,00 eura odnosno 28,2%</w:t>
            </w:r>
          </w:p>
        </w:tc>
      </w:tr>
    </w:tbl>
    <w:p w14:paraId="39EA15A9">
      <w:pPr>
        <w:pStyle w:val="15"/>
      </w:pPr>
    </w:p>
    <w:p w14:paraId="43189D72">
      <w:pPr>
        <w:pStyle w:val="15"/>
      </w:pPr>
    </w:p>
    <w:p w14:paraId="3FA3A70E">
      <w:pPr>
        <w:pStyle w:val="15"/>
      </w:pPr>
    </w:p>
    <w:p w14:paraId="6CFDFFE6">
      <w:pPr>
        <w:pStyle w:val="15"/>
      </w:pPr>
    </w:p>
    <w:p w14:paraId="6DB2918F">
      <w:pPr>
        <w:pStyle w:val="15"/>
      </w:pPr>
    </w:p>
    <w:p w14:paraId="16330DB5">
      <w:pPr>
        <w:pStyle w:val="15"/>
      </w:pPr>
    </w:p>
    <w:p w14:paraId="6FE92A97">
      <w:pPr>
        <w:pStyle w:val="15"/>
      </w:pPr>
    </w:p>
    <w:p w14:paraId="364411C1">
      <w:pPr>
        <w:pStyle w:val="15"/>
      </w:pPr>
    </w:p>
    <w:p w14:paraId="4C54C142">
      <w:pPr>
        <w:pStyle w:val="15"/>
      </w:pPr>
    </w:p>
    <w:p w14:paraId="16718B45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0A77B0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2FA22D41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47374D20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40B14A32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4C101A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A1000011</w:t>
            </w:r>
          </w:p>
          <w:p w14:paraId="472687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5.2.2. POMOĆI-PK</w:t>
            </w:r>
          </w:p>
          <w:p w14:paraId="1074A48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Redovni program osnovne  škole</w:t>
            </w:r>
          </w:p>
          <w:p w14:paraId="3ECA66EF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1EDC8B33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59BFBD8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156B5A1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8EC4F77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Rashodi za zaposlene.</w:t>
            </w:r>
          </w:p>
          <w:p w14:paraId="48BBCBE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3285254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65045BF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FFF452E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Rad nastavnika,administrativnog i tehničkog osoblja doprinosi redovnom funkcioniranju škole, održavanje nastavnih procesa te omogućuje učenicima usvajanje potrebnog znanja.</w:t>
            </w:r>
          </w:p>
        </w:tc>
      </w:tr>
      <w:tr w14:paraId="4280600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B8363B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9007221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Rashodi za zaposlene se sastoje od plaća, doprinosa,prijevoza, ostalih rashoda, te nabavku knjiga za knjižnicu</w:t>
            </w:r>
          </w:p>
        </w:tc>
      </w:tr>
      <w:tr w14:paraId="6563435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0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2FC2B2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59A621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60F58E6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Provedbom programa omogućuje se redovan rad škole.</w:t>
            </w:r>
          </w:p>
          <w:p w14:paraId="757E760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3CD95555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5D401037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 xml:space="preserve">Planirano je 614.146,00 eura a realizirano je 597.624,48 eura odnosno 97,3% </w:t>
            </w:r>
          </w:p>
        </w:tc>
      </w:tr>
    </w:tbl>
    <w:p w14:paraId="3D078918">
      <w:pPr>
        <w:pStyle w:val="15"/>
      </w:pPr>
    </w:p>
    <w:p w14:paraId="66723382">
      <w:pPr>
        <w:pStyle w:val="15"/>
      </w:pPr>
    </w:p>
    <w:p w14:paraId="578C9345">
      <w:pPr>
        <w:pStyle w:val="15"/>
      </w:pPr>
    </w:p>
    <w:p w14:paraId="1DD2BFE5">
      <w:pPr>
        <w:pStyle w:val="15"/>
      </w:pPr>
    </w:p>
    <w:p w14:paraId="30C4EC75">
      <w:pPr>
        <w:pStyle w:val="15"/>
      </w:pPr>
    </w:p>
    <w:p w14:paraId="5E9C0B04">
      <w:pPr>
        <w:pStyle w:val="15"/>
      </w:pPr>
    </w:p>
    <w:p w14:paraId="296994A3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2B52166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020A10EE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0EF4455B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672209A0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7DAC25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A1000011</w:t>
            </w:r>
          </w:p>
          <w:p w14:paraId="7D19531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6.1.1. TEKUĆE DONACIJE-PK</w:t>
            </w:r>
          </w:p>
          <w:p w14:paraId="5D33FE6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Redovni program osnovne škole</w:t>
            </w:r>
          </w:p>
          <w:p w14:paraId="0E2FF9EB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0B86B25B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2CECAEE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C7E9E7E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B385075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Tekuće donacije fizički i pravnih osoba.</w:t>
            </w:r>
          </w:p>
          <w:p w14:paraId="56D56697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1878EE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118130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6DA284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Namjenska sredstva za izlet učenicima</w:t>
            </w:r>
          </w:p>
        </w:tc>
      </w:tr>
      <w:tr w14:paraId="711597F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300E336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B372F77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Sredstva za rashode za plaćanje učenicima izleta</w:t>
            </w:r>
          </w:p>
        </w:tc>
      </w:tr>
      <w:tr w14:paraId="1AC5552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5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14FE950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151548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32E7D39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374FC410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Provedbom programa omogućuje se redovan rad.</w:t>
            </w:r>
          </w:p>
          <w:p w14:paraId="1DA5D4A8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4E43325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Planirano je 3.462,00 eura a realizirano je 2.900,00 eura odnosno 83,8%</w:t>
            </w:r>
          </w:p>
        </w:tc>
      </w:tr>
    </w:tbl>
    <w:p w14:paraId="79A3AAAE">
      <w:pPr>
        <w:pStyle w:val="15"/>
      </w:pPr>
    </w:p>
    <w:p w14:paraId="07B66734">
      <w:pPr>
        <w:pStyle w:val="15"/>
      </w:pPr>
    </w:p>
    <w:p w14:paraId="62854E97">
      <w:pPr>
        <w:pStyle w:val="15"/>
      </w:pPr>
    </w:p>
    <w:p w14:paraId="23386A5D">
      <w:pPr>
        <w:pStyle w:val="15"/>
      </w:pPr>
    </w:p>
    <w:p w14:paraId="28BA6679">
      <w:pPr>
        <w:pStyle w:val="15"/>
      </w:pPr>
    </w:p>
    <w:p w14:paraId="3F56AE16">
      <w:pPr>
        <w:pStyle w:val="15"/>
      </w:pPr>
    </w:p>
    <w:p w14:paraId="5042B9C9">
      <w:pPr>
        <w:pStyle w:val="15"/>
      </w:pPr>
    </w:p>
    <w:p w14:paraId="521B9EC3">
      <w:pPr>
        <w:pStyle w:val="15"/>
      </w:pPr>
    </w:p>
    <w:p w14:paraId="34BD6ADB">
      <w:pPr>
        <w:pStyle w:val="15"/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419E218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1FEB0A7D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40C44CB5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7B4D6DC5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3CF234A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A100014</w:t>
            </w:r>
          </w:p>
          <w:p w14:paraId="646C1A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6.2.1. KAPITALNE DONACIJE-PK</w:t>
            </w:r>
          </w:p>
          <w:p w14:paraId="1355F60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Ulaganje u objekte školstva</w:t>
            </w:r>
          </w:p>
          <w:p w14:paraId="210BB7D7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4518F23A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5D9D315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A782641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5FA3336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Dodatna ulaganja uobjekt škole</w:t>
            </w:r>
          </w:p>
          <w:p w14:paraId="54F1F22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40BFB6C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8D76A7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786624D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20ADC57D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Uredska oprema i namještaj</w:t>
            </w:r>
          </w:p>
        </w:tc>
      </w:tr>
      <w:tr w14:paraId="4BF6A4F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3801E89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9A3717C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Uredska oprema i namještaj</w:t>
            </w:r>
          </w:p>
          <w:p w14:paraId="298B150F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1A16184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6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1C4E1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BECD48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570F175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5EC84D12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Provedbom programa omogućuje se opremanje škole.</w:t>
            </w:r>
          </w:p>
          <w:p w14:paraId="35317455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E4CDF3E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</w:p>
        </w:tc>
      </w:tr>
    </w:tbl>
    <w:p w14:paraId="243BE36E">
      <w:pPr>
        <w:pStyle w:val="15"/>
      </w:pPr>
    </w:p>
    <w:p w14:paraId="4F2C50B7">
      <w:pPr>
        <w:pStyle w:val="15"/>
        <w:rPr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3B31F6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12649D1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24CBB2A9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20A1C2C5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153F51C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K100002</w:t>
            </w:r>
          </w:p>
          <w:p w14:paraId="2279E33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Izvor 1.2. OPĆI PRIHODI OSNOVNE ŠKOLE </w:t>
            </w:r>
          </w:p>
          <w:p w14:paraId="1A0CA99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Ulaganje u objekte školstva</w:t>
            </w:r>
          </w:p>
          <w:p w14:paraId="53E9630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666498EF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315BDB4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3DB32FD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3380C33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Usluge tekućeg i investicijskog održavanja OŠ</w:t>
            </w:r>
          </w:p>
          <w:p w14:paraId="2413E2B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40BD64C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D3CA05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54890B4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5329E7A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Usluge tekućeg i investicijskog održavanja i nabavka uređaja i opreme za ostale namjene</w:t>
            </w:r>
          </w:p>
        </w:tc>
      </w:tr>
      <w:tr w14:paraId="21330E9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81119D5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56E1C285">
            <w:pPr>
              <w:pStyle w:val="15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Usluge tekućeg i investicijskog održavanja</w:t>
            </w:r>
          </w:p>
        </w:tc>
      </w:tr>
      <w:tr w14:paraId="77F07C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3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04E46B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20CAAC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17F2AB7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68380B2B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Provedbom programa omogućuje se održavanje škole </w:t>
            </w:r>
          </w:p>
          <w:p w14:paraId="3BD952FE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0E22208F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Planirana kapitalna ulaganja u objekte školstva iznosila su 3.275,00 eura i ralizirana su 100% za ulaganja u računalne programe</w:t>
            </w:r>
          </w:p>
          <w:p w14:paraId="268BD8D7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</w:p>
          <w:p w14:paraId="0D23309B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Planirana sredstva za usluge tekućeg investicijskog održavanja, uredsku opremu, uređaje i opremu za ostale namjene i knjige iznosila jsu 20.455,00 eura i realizirana su  u iznosu od 11.648,69 eura za usluge tekućeg i investicijskog održavanja odnosno 57%</w:t>
            </w:r>
          </w:p>
        </w:tc>
      </w:tr>
    </w:tbl>
    <w:p w14:paraId="0E07C5A5">
      <w:pPr>
        <w:pStyle w:val="15"/>
        <w:jc w:val="right"/>
        <w:rPr>
          <w:sz w:val="20"/>
          <w:szCs w:val="20"/>
        </w:rPr>
      </w:pPr>
    </w:p>
    <w:p w14:paraId="4B107878">
      <w:pPr>
        <w:pStyle w:val="15"/>
        <w:jc w:val="right"/>
        <w:rPr>
          <w:sz w:val="20"/>
          <w:szCs w:val="20"/>
        </w:rPr>
      </w:pPr>
    </w:p>
    <w:p w14:paraId="6709BA91">
      <w:pPr>
        <w:pStyle w:val="15"/>
        <w:jc w:val="right"/>
        <w:rPr>
          <w:sz w:val="20"/>
          <w:szCs w:val="20"/>
        </w:rPr>
      </w:pPr>
    </w:p>
    <w:p w14:paraId="175B2EE9">
      <w:pPr>
        <w:pStyle w:val="15"/>
        <w:jc w:val="right"/>
        <w:rPr>
          <w:sz w:val="20"/>
          <w:szCs w:val="20"/>
        </w:rPr>
      </w:pPr>
    </w:p>
    <w:p w14:paraId="66EC17B2">
      <w:pPr>
        <w:pStyle w:val="15"/>
        <w:jc w:val="right"/>
        <w:rPr>
          <w:sz w:val="20"/>
          <w:szCs w:val="20"/>
        </w:rPr>
      </w:pPr>
    </w:p>
    <w:p w14:paraId="419CC454">
      <w:pPr>
        <w:pStyle w:val="15"/>
        <w:jc w:val="right"/>
        <w:rPr>
          <w:sz w:val="20"/>
          <w:szCs w:val="20"/>
        </w:rPr>
      </w:pPr>
    </w:p>
    <w:p w14:paraId="42C97759">
      <w:pPr>
        <w:pStyle w:val="15"/>
        <w:jc w:val="right"/>
        <w:rPr>
          <w:sz w:val="20"/>
          <w:szCs w:val="20"/>
        </w:rPr>
      </w:pPr>
    </w:p>
    <w:p w14:paraId="76BBC081">
      <w:pPr>
        <w:pStyle w:val="15"/>
        <w:jc w:val="right"/>
        <w:rPr>
          <w:sz w:val="20"/>
          <w:szCs w:val="20"/>
        </w:rPr>
      </w:pPr>
    </w:p>
    <w:p w14:paraId="74788A1C">
      <w:pPr>
        <w:pStyle w:val="15"/>
        <w:jc w:val="right"/>
        <w:rPr>
          <w:sz w:val="20"/>
          <w:szCs w:val="20"/>
        </w:rPr>
      </w:pPr>
    </w:p>
    <w:p w14:paraId="631979BB">
      <w:pPr>
        <w:pStyle w:val="15"/>
        <w:jc w:val="right"/>
        <w:rPr>
          <w:sz w:val="20"/>
          <w:szCs w:val="20"/>
        </w:rPr>
      </w:pPr>
    </w:p>
    <w:p w14:paraId="49336C3D">
      <w:pPr>
        <w:pStyle w:val="15"/>
        <w:jc w:val="right"/>
        <w:rPr>
          <w:sz w:val="20"/>
          <w:szCs w:val="20"/>
        </w:rPr>
      </w:pPr>
    </w:p>
    <w:p w14:paraId="77688DAB">
      <w:pPr>
        <w:pStyle w:val="15"/>
        <w:jc w:val="right"/>
        <w:rPr>
          <w:sz w:val="20"/>
          <w:szCs w:val="20"/>
        </w:rPr>
      </w:pPr>
    </w:p>
    <w:p w14:paraId="7D871197">
      <w:pPr>
        <w:pStyle w:val="15"/>
        <w:jc w:val="right"/>
        <w:rPr>
          <w:sz w:val="20"/>
          <w:szCs w:val="20"/>
        </w:rPr>
      </w:pPr>
    </w:p>
    <w:p w14:paraId="2A16BC35">
      <w:pPr>
        <w:pStyle w:val="15"/>
        <w:jc w:val="right"/>
        <w:rPr>
          <w:sz w:val="20"/>
          <w:szCs w:val="20"/>
        </w:rPr>
      </w:pPr>
    </w:p>
    <w:p w14:paraId="44CD8AFC">
      <w:pPr>
        <w:pStyle w:val="15"/>
        <w:jc w:val="right"/>
        <w:rPr>
          <w:sz w:val="20"/>
          <w:szCs w:val="20"/>
        </w:rPr>
      </w:pPr>
    </w:p>
    <w:p w14:paraId="545022EB">
      <w:pPr>
        <w:pStyle w:val="15"/>
        <w:jc w:val="right"/>
        <w:rPr>
          <w:sz w:val="20"/>
          <w:szCs w:val="20"/>
        </w:rPr>
      </w:pPr>
    </w:p>
    <w:p w14:paraId="051301D6">
      <w:pPr>
        <w:pStyle w:val="15"/>
        <w:jc w:val="right"/>
        <w:rPr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5FB7A21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194BFECD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79958C02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779B909F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76D37893">
            <w:pPr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 xml:space="preserve">Tekući projekt </w:t>
            </w:r>
            <w:r>
              <w:rPr>
                <w:rFonts w:ascii="Arial" w:hAnsi="Arial" w:cs="Arial"/>
                <w:sz w:val="20"/>
                <w:szCs w:val="20"/>
              </w:rPr>
              <w:t xml:space="preserve"> T10000</w:t>
            </w: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4</w:t>
            </w:r>
          </w:p>
          <w:p w14:paraId="670AE2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5.2.5. POMOĆI MINISTARSTVAZNANOSTI I OBRAZOVANJA</w:t>
            </w:r>
          </w:p>
          <w:p w14:paraId="6A5DFC4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Osiguranje pomoćnika u nastavi učenicima s teškoćama</w:t>
            </w:r>
          </w:p>
          <w:p w14:paraId="30FAF0D6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6632D1A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63FACB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40588F8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DCF6A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Osiguranje pomoćnika u nastavi učenicima s teškoćama</w:t>
            </w:r>
          </w:p>
          <w:p w14:paraId="0096A5BF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12E0214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BD18E2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67A07C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1B5A5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Osiguranje pomoćnika u nastavi učenicima s teškoćama</w:t>
            </w:r>
          </w:p>
          <w:p w14:paraId="06982127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0DC763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2E1AA3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76386804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71E090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7F255C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C3C1E23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690138EC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55AD1BD4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Pomoć učenicima s teškoćama </w:t>
            </w:r>
          </w:p>
          <w:p w14:paraId="068990C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1A66F23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Planirana sredstva iznosila su 10.977,80 eura,  a realizirana su u iznosu od 8.572,14 eura  odnosno 78,1%</w:t>
            </w:r>
          </w:p>
          <w:p w14:paraId="25185C7B">
            <w:pPr>
              <w:pStyle w:val="15"/>
              <w:rPr>
                <w:rFonts w:cs="Arial"/>
                <w:sz w:val="20"/>
                <w:szCs w:val="20"/>
              </w:rPr>
            </w:pPr>
          </w:p>
        </w:tc>
      </w:tr>
    </w:tbl>
    <w:p w14:paraId="07FB81B3">
      <w:pPr>
        <w:pStyle w:val="15"/>
        <w:jc w:val="right"/>
        <w:rPr>
          <w:sz w:val="20"/>
          <w:szCs w:val="20"/>
        </w:rPr>
      </w:pPr>
    </w:p>
    <w:p w14:paraId="22B83C6C">
      <w:pPr>
        <w:pStyle w:val="15"/>
        <w:jc w:val="right"/>
        <w:rPr>
          <w:sz w:val="20"/>
          <w:szCs w:val="20"/>
        </w:rPr>
      </w:pPr>
    </w:p>
    <w:p w14:paraId="7C30ECDE">
      <w:pPr>
        <w:pStyle w:val="15"/>
        <w:jc w:val="right"/>
        <w:rPr>
          <w:sz w:val="20"/>
          <w:szCs w:val="20"/>
        </w:rPr>
      </w:pPr>
    </w:p>
    <w:p w14:paraId="2A40AAB9">
      <w:pPr>
        <w:pStyle w:val="15"/>
        <w:jc w:val="right"/>
        <w:rPr>
          <w:sz w:val="20"/>
          <w:szCs w:val="20"/>
        </w:rPr>
      </w:pPr>
    </w:p>
    <w:p w14:paraId="3B82EA19">
      <w:pPr>
        <w:pStyle w:val="15"/>
        <w:jc w:val="right"/>
        <w:rPr>
          <w:sz w:val="20"/>
          <w:szCs w:val="20"/>
        </w:rPr>
      </w:pPr>
    </w:p>
    <w:p w14:paraId="0DBA5365">
      <w:pPr>
        <w:pStyle w:val="15"/>
        <w:jc w:val="right"/>
        <w:rPr>
          <w:sz w:val="20"/>
          <w:szCs w:val="20"/>
        </w:rPr>
      </w:pPr>
    </w:p>
    <w:p w14:paraId="1AD51044">
      <w:pPr>
        <w:pStyle w:val="15"/>
        <w:jc w:val="right"/>
        <w:rPr>
          <w:sz w:val="20"/>
          <w:szCs w:val="20"/>
        </w:rPr>
      </w:pPr>
    </w:p>
    <w:p w14:paraId="7604598A">
      <w:pPr>
        <w:pStyle w:val="15"/>
        <w:jc w:val="right"/>
        <w:rPr>
          <w:sz w:val="20"/>
          <w:szCs w:val="20"/>
        </w:rPr>
      </w:pPr>
    </w:p>
    <w:p w14:paraId="2FAB3CD9">
      <w:pPr>
        <w:pStyle w:val="15"/>
        <w:jc w:val="right"/>
        <w:rPr>
          <w:sz w:val="20"/>
          <w:szCs w:val="20"/>
        </w:rPr>
      </w:pPr>
    </w:p>
    <w:p w14:paraId="175A5BDA">
      <w:pPr>
        <w:pStyle w:val="15"/>
        <w:jc w:val="right"/>
        <w:rPr>
          <w:sz w:val="20"/>
          <w:szCs w:val="20"/>
        </w:rPr>
      </w:pPr>
    </w:p>
    <w:p w14:paraId="26363040">
      <w:pPr>
        <w:pStyle w:val="15"/>
        <w:jc w:val="right"/>
        <w:rPr>
          <w:sz w:val="20"/>
          <w:szCs w:val="20"/>
        </w:rPr>
      </w:pPr>
    </w:p>
    <w:p w14:paraId="05AB669C">
      <w:pPr>
        <w:pStyle w:val="15"/>
        <w:jc w:val="right"/>
        <w:rPr>
          <w:sz w:val="20"/>
          <w:szCs w:val="20"/>
        </w:rPr>
      </w:pPr>
    </w:p>
    <w:p w14:paraId="48F4A755">
      <w:pPr>
        <w:pStyle w:val="15"/>
        <w:jc w:val="right"/>
        <w:rPr>
          <w:sz w:val="20"/>
          <w:szCs w:val="20"/>
        </w:rPr>
      </w:pPr>
    </w:p>
    <w:p w14:paraId="433A15FE">
      <w:pPr>
        <w:pStyle w:val="15"/>
        <w:jc w:val="right"/>
        <w:rPr>
          <w:sz w:val="20"/>
          <w:szCs w:val="20"/>
        </w:rPr>
      </w:pPr>
    </w:p>
    <w:p w14:paraId="72449EF8">
      <w:pPr>
        <w:pStyle w:val="15"/>
        <w:jc w:val="right"/>
        <w:rPr>
          <w:sz w:val="20"/>
          <w:szCs w:val="20"/>
        </w:rPr>
      </w:pPr>
    </w:p>
    <w:p w14:paraId="545D144C">
      <w:pPr>
        <w:pStyle w:val="15"/>
        <w:jc w:val="right"/>
        <w:rPr>
          <w:sz w:val="20"/>
          <w:szCs w:val="20"/>
        </w:rPr>
      </w:pPr>
    </w:p>
    <w:p w14:paraId="743C85D6">
      <w:pPr>
        <w:pStyle w:val="15"/>
        <w:jc w:val="right"/>
        <w:rPr>
          <w:sz w:val="20"/>
          <w:szCs w:val="20"/>
        </w:rPr>
      </w:pPr>
    </w:p>
    <w:p w14:paraId="0FE399FE">
      <w:pPr>
        <w:pStyle w:val="15"/>
        <w:jc w:val="right"/>
        <w:rPr>
          <w:sz w:val="20"/>
          <w:szCs w:val="20"/>
        </w:rPr>
      </w:pPr>
    </w:p>
    <w:p w14:paraId="6FC64730">
      <w:pPr>
        <w:pStyle w:val="15"/>
        <w:jc w:val="right"/>
        <w:rPr>
          <w:sz w:val="20"/>
          <w:szCs w:val="20"/>
        </w:rPr>
      </w:pPr>
    </w:p>
    <w:p w14:paraId="356C8E02">
      <w:pPr>
        <w:pStyle w:val="15"/>
        <w:jc w:val="right"/>
        <w:rPr>
          <w:sz w:val="20"/>
          <w:szCs w:val="20"/>
        </w:rPr>
      </w:pPr>
    </w:p>
    <w:p w14:paraId="5936A188">
      <w:pPr>
        <w:pStyle w:val="15"/>
        <w:jc w:val="right"/>
        <w:rPr>
          <w:sz w:val="20"/>
          <w:szCs w:val="20"/>
        </w:rPr>
      </w:pPr>
    </w:p>
    <w:p w14:paraId="57F99D08">
      <w:pPr>
        <w:pStyle w:val="15"/>
        <w:jc w:val="right"/>
        <w:rPr>
          <w:sz w:val="20"/>
          <w:szCs w:val="20"/>
        </w:rPr>
      </w:pPr>
    </w:p>
    <w:p w14:paraId="6FFFFD09">
      <w:pPr>
        <w:pStyle w:val="15"/>
        <w:jc w:val="right"/>
        <w:rPr>
          <w:sz w:val="20"/>
          <w:szCs w:val="20"/>
        </w:rPr>
      </w:pPr>
    </w:p>
    <w:p w14:paraId="041587F6">
      <w:pPr>
        <w:pStyle w:val="15"/>
        <w:jc w:val="right"/>
        <w:rPr>
          <w:sz w:val="20"/>
          <w:szCs w:val="20"/>
        </w:rPr>
      </w:pPr>
    </w:p>
    <w:p w14:paraId="0D175CC1">
      <w:pPr>
        <w:pStyle w:val="15"/>
        <w:jc w:val="right"/>
        <w:rPr>
          <w:sz w:val="20"/>
          <w:szCs w:val="20"/>
        </w:rPr>
      </w:pPr>
    </w:p>
    <w:p w14:paraId="1C0A6487">
      <w:pPr>
        <w:pStyle w:val="15"/>
        <w:jc w:val="right"/>
        <w:rPr>
          <w:sz w:val="20"/>
          <w:szCs w:val="20"/>
        </w:rPr>
      </w:pPr>
    </w:p>
    <w:p w14:paraId="41676577">
      <w:pPr>
        <w:pStyle w:val="15"/>
        <w:jc w:val="right"/>
        <w:rPr>
          <w:sz w:val="20"/>
          <w:szCs w:val="20"/>
        </w:rPr>
      </w:pPr>
    </w:p>
    <w:p w14:paraId="229751B9">
      <w:pPr>
        <w:pStyle w:val="15"/>
        <w:jc w:val="right"/>
        <w:rPr>
          <w:sz w:val="20"/>
          <w:szCs w:val="20"/>
        </w:rPr>
      </w:pPr>
    </w:p>
    <w:p w14:paraId="18E9EB02">
      <w:pPr>
        <w:pStyle w:val="15"/>
        <w:jc w:val="right"/>
        <w:rPr>
          <w:sz w:val="20"/>
          <w:szCs w:val="20"/>
        </w:rPr>
      </w:pPr>
    </w:p>
    <w:p w14:paraId="55E9B022">
      <w:pPr>
        <w:pStyle w:val="15"/>
        <w:jc w:val="right"/>
        <w:rPr>
          <w:sz w:val="20"/>
          <w:szCs w:val="20"/>
        </w:rPr>
      </w:pPr>
    </w:p>
    <w:p w14:paraId="235B8EFD">
      <w:pPr>
        <w:pStyle w:val="15"/>
        <w:jc w:val="right"/>
        <w:rPr>
          <w:sz w:val="20"/>
          <w:szCs w:val="20"/>
        </w:rPr>
      </w:pPr>
    </w:p>
    <w:p w14:paraId="75217E97">
      <w:pPr>
        <w:pStyle w:val="15"/>
        <w:jc w:val="right"/>
        <w:rPr>
          <w:sz w:val="20"/>
          <w:szCs w:val="20"/>
        </w:rPr>
      </w:pPr>
    </w:p>
    <w:p w14:paraId="7203B56B">
      <w:pPr>
        <w:pStyle w:val="15"/>
        <w:jc w:val="right"/>
        <w:rPr>
          <w:sz w:val="20"/>
          <w:szCs w:val="20"/>
        </w:rPr>
      </w:pPr>
    </w:p>
    <w:p w14:paraId="4471342C">
      <w:pPr>
        <w:pStyle w:val="15"/>
        <w:jc w:val="right"/>
        <w:rPr>
          <w:sz w:val="20"/>
          <w:szCs w:val="20"/>
        </w:rPr>
      </w:pPr>
    </w:p>
    <w:p w14:paraId="70DF87C7">
      <w:pPr>
        <w:pStyle w:val="15"/>
        <w:jc w:val="right"/>
        <w:rPr>
          <w:sz w:val="20"/>
          <w:szCs w:val="20"/>
        </w:rPr>
      </w:pPr>
    </w:p>
    <w:p w14:paraId="4C34205A">
      <w:pPr>
        <w:pStyle w:val="15"/>
        <w:jc w:val="right"/>
        <w:rPr>
          <w:sz w:val="20"/>
          <w:szCs w:val="20"/>
        </w:rPr>
      </w:pPr>
    </w:p>
    <w:p w14:paraId="36BBA8CF">
      <w:pPr>
        <w:pStyle w:val="15"/>
        <w:jc w:val="right"/>
        <w:rPr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085D1E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4172245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2B1E697B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71786CD7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20FEF2E5">
            <w:pPr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 xml:space="preserve">Tekući projekt </w:t>
            </w:r>
            <w:r>
              <w:rPr>
                <w:rFonts w:ascii="Arial" w:hAnsi="Arial" w:cs="Arial"/>
                <w:sz w:val="20"/>
                <w:szCs w:val="20"/>
              </w:rPr>
              <w:t>T10000</w:t>
            </w: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4</w:t>
            </w:r>
          </w:p>
          <w:p w14:paraId="3A1E2620">
            <w:pPr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Izvor 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hr-HR"/>
              </w:rPr>
              <w:t>1.1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hint="default" w:ascii="Arial" w:hAnsi="Arial" w:cs="Arial"/>
                <w:b/>
                <w:sz w:val="20"/>
                <w:szCs w:val="20"/>
                <w:lang w:val="hr-HR"/>
              </w:rPr>
              <w:t>OPĆI PRIHODI I PRIMICI</w:t>
            </w:r>
          </w:p>
          <w:p w14:paraId="327BD0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Osiguranje pomoćnika u nastavi učenicima s teškoćama</w:t>
            </w:r>
          </w:p>
          <w:p w14:paraId="5AD97C4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68F0C72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72C9F7C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FD5DE58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80593F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Osiguranje pomoćnika u nastavi učenicima s teškoćama</w:t>
            </w:r>
          </w:p>
          <w:p w14:paraId="2A362948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5DD3621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5D678A4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F1A859D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667455D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Osiguranje pomoćnika u nastavi učenicima s teškoćama</w:t>
            </w:r>
          </w:p>
          <w:p w14:paraId="5841263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0D3EBFE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5B51988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65CF2D72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123326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F1365BC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41AF24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36942E20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67D062E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Pomoć učenicima s teškoćama </w:t>
            </w:r>
          </w:p>
          <w:p w14:paraId="30C3125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25971DAF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>Planirana sredstva iznosila su 6.735,20 eura,  a realizirana su u iznosu od 5.714,78 eura  odnosno 84,9%</w:t>
            </w:r>
          </w:p>
          <w:p w14:paraId="5BF2C9CC">
            <w:pPr>
              <w:pStyle w:val="15"/>
              <w:rPr>
                <w:rFonts w:cs="Arial"/>
                <w:sz w:val="20"/>
                <w:szCs w:val="20"/>
              </w:rPr>
            </w:pPr>
          </w:p>
        </w:tc>
      </w:tr>
    </w:tbl>
    <w:p w14:paraId="1F9B170D">
      <w:pPr>
        <w:pStyle w:val="15"/>
        <w:jc w:val="right"/>
        <w:rPr>
          <w:sz w:val="20"/>
          <w:szCs w:val="20"/>
        </w:rPr>
      </w:pPr>
    </w:p>
    <w:p w14:paraId="45646C8A">
      <w:pPr>
        <w:pStyle w:val="15"/>
        <w:jc w:val="right"/>
        <w:rPr>
          <w:sz w:val="20"/>
          <w:szCs w:val="20"/>
        </w:rPr>
      </w:pPr>
    </w:p>
    <w:p w14:paraId="691BC061">
      <w:pPr>
        <w:pStyle w:val="15"/>
        <w:jc w:val="right"/>
        <w:rPr>
          <w:sz w:val="20"/>
          <w:szCs w:val="20"/>
        </w:rPr>
      </w:pPr>
    </w:p>
    <w:p w14:paraId="3A63D2F4">
      <w:pPr>
        <w:pStyle w:val="15"/>
        <w:jc w:val="right"/>
        <w:rPr>
          <w:sz w:val="20"/>
          <w:szCs w:val="20"/>
        </w:rPr>
      </w:pPr>
    </w:p>
    <w:p w14:paraId="7FCBC6B3">
      <w:pPr>
        <w:pStyle w:val="15"/>
        <w:jc w:val="right"/>
        <w:rPr>
          <w:sz w:val="20"/>
          <w:szCs w:val="20"/>
        </w:rPr>
      </w:pPr>
    </w:p>
    <w:p w14:paraId="3DC7DBF6">
      <w:pPr>
        <w:pStyle w:val="15"/>
        <w:jc w:val="right"/>
        <w:rPr>
          <w:sz w:val="20"/>
          <w:szCs w:val="20"/>
        </w:rPr>
      </w:pPr>
    </w:p>
    <w:p w14:paraId="24CF6383">
      <w:pPr>
        <w:pStyle w:val="15"/>
        <w:jc w:val="right"/>
        <w:rPr>
          <w:sz w:val="20"/>
          <w:szCs w:val="20"/>
        </w:rPr>
      </w:pPr>
    </w:p>
    <w:p w14:paraId="51760424">
      <w:pPr>
        <w:pStyle w:val="15"/>
        <w:jc w:val="right"/>
        <w:rPr>
          <w:sz w:val="20"/>
          <w:szCs w:val="20"/>
        </w:rPr>
      </w:pPr>
    </w:p>
    <w:p w14:paraId="1894F94C">
      <w:pPr>
        <w:pStyle w:val="15"/>
        <w:jc w:val="right"/>
        <w:rPr>
          <w:sz w:val="20"/>
          <w:szCs w:val="20"/>
        </w:rPr>
      </w:pPr>
    </w:p>
    <w:p w14:paraId="54E4A31A">
      <w:pPr>
        <w:pStyle w:val="15"/>
        <w:jc w:val="right"/>
        <w:rPr>
          <w:sz w:val="20"/>
          <w:szCs w:val="20"/>
        </w:rPr>
      </w:pPr>
    </w:p>
    <w:p w14:paraId="21B9F9E4">
      <w:pPr>
        <w:pStyle w:val="15"/>
        <w:jc w:val="right"/>
        <w:rPr>
          <w:sz w:val="20"/>
          <w:szCs w:val="20"/>
        </w:rPr>
      </w:pPr>
    </w:p>
    <w:p w14:paraId="4BEF6D9D">
      <w:pPr>
        <w:pStyle w:val="15"/>
        <w:jc w:val="right"/>
        <w:rPr>
          <w:sz w:val="20"/>
          <w:szCs w:val="20"/>
        </w:rPr>
      </w:pPr>
    </w:p>
    <w:p w14:paraId="75581141">
      <w:pPr>
        <w:pStyle w:val="15"/>
        <w:jc w:val="right"/>
        <w:rPr>
          <w:sz w:val="20"/>
          <w:szCs w:val="20"/>
        </w:rPr>
      </w:pPr>
    </w:p>
    <w:p w14:paraId="21372A51">
      <w:pPr>
        <w:pStyle w:val="15"/>
        <w:jc w:val="right"/>
        <w:rPr>
          <w:sz w:val="20"/>
          <w:szCs w:val="20"/>
        </w:rPr>
      </w:pPr>
    </w:p>
    <w:p w14:paraId="6610CF2E">
      <w:pPr>
        <w:pStyle w:val="15"/>
        <w:jc w:val="right"/>
        <w:rPr>
          <w:sz w:val="20"/>
          <w:szCs w:val="20"/>
        </w:rPr>
      </w:pPr>
    </w:p>
    <w:p w14:paraId="61949695">
      <w:pPr>
        <w:pStyle w:val="15"/>
        <w:jc w:val="right"/>
        <w:rPr>
          <w:sz w:val="20"/>
          <w:szCs w:val="20"/>
        </w:rPr>
      </w:pPr>
    </w:p>
    <w:p w14:paraId="1B4B3587">
      <w:pPr>
        <w:pStyle w:val="15"/>
        <w:jc w:val="right"/>
        <w:rPr>
          <w:sz w:val="20"/>
          <w:szCs w:val="20"/>
        </w:rPr>
      </w:pPr>
    </w:p>
    <w:p w14:paraId="568318CD">
      <w:pPr>
        <w:pStyle w:val="15"/>
        <w:jc w:val="right"/>
        <w:rPr>
          <w:sz w:val="20"/>
          <w:szCs w:val="20"/>
        </w:rPr>
      </w:pPr>
    </w:p>
    <w:p w14:paraId="26C69210">
      <w:pPr>
        <w:pStyle w:val="15"/>
        <w:jc w:val="right"/>
        <w:rPr>
          <w:sz w:val="20"/>
          <w:szCs w:val="20"/>
        </w:rPr>
      </w:pPr>
    </w:p>
    <w:p w14:paraId="42776208">
      <w:pPr>
        <w:pStyle w:val="15"/>
        <w:jc w:val="right"/>
        <w:rPr>
          <w:sz w:val="20"/>
          <w:szCs w:val="20"/>
        </w:rPr>
      </w:pPr>
    </w:p>
    <w:p w14:paraId="0900372B">
      <w:pPr>
        <w:pStyle w:val="15"/>
        <w:jc w:val="right"/>
        <w:rPr>
          <w:sz w:val="20"/>
          <w:szCs w:val="20"/>
        </w:rPr>
      </w:pPr>
    </w:p>
    <w:p w14:paraId="7B410BEC">
      <w:pPr>
        <w:pStyle w:val="15"/>
        <w:jc w:val="right"/>
        <w:rPr>
          <w:sz w:val="20"/>
          <w:szCs w:val="20"/>
        </w:rPr>
      </w:pPr>
    </w:p>
    <w:p w14:paraId="14E70214">
      <w:pPr>
        <w:pStyle w:val="15"/>
        <w:jc w:val="right"/>
        <w:rPr>
          <w:sz w:val="20"/>
          <w:szCs w:val="20"/>
        </w:rPr>
      </w:pPr>
    </w:p>
    <w:p w14:paraId="039BDEC4">
      <w:pPr>
        <w:pStyle w:val="15"/>
        <w:jc w:val="right"/>
        <w:rPr>
          <w:sz w:val="20"/>
          <w:szCs w:val="20"/>
        </w:rPr>
      </w:pPr>
    </w:p>
    <w:p w14:paraId="79A73370">
      <w:pPr>
        <w:pStyle w:val="15"/>
        <w:jc w:val="right"/>
        <w:rPr>
          <w:sz w:val="20"/>
          <w:szCs w:val="20"/>
        </w:rPr>
      </w:pPr>
    </w:p>
    <w:p w14:paraId="496C8DD3">
      <w:pPr>
        <w:pStyle w:val="15"/>
        <w:jc w:val="right"/>
        <w:rPr>
          <w:sz w:val="20"/>
          <w:szCs w:val="20"/>
        </w:rPr>
      </w:pPr>
    </w:p>
    <w:p w14:paraId="3A838635">
      <w:pPr>
        <w:pStyle w:val="15"/>
        <w:jc w:val="both"/>
        <w:rPr>
          <w:sz w:val="20"/>
          <w:szCs w:val="20"/>
        </w:rPr>
      </w:pPr>
    </w:p>
    <w:p w14:paraId="4CE88F2F">
      <w:pPr>
        <w:pStyle w:val="15"/>
        <w:jc w:val="both"/>
        <w:rPr>
          <w:sz w:val="20"/>
          <w:szCs w:val="20"/>
        </w:rPr>
      </w:pPr>
    </w:p>
    <w:p w14:paraId="01781561">
      <w:pPr>
        <w:pStyle w:val="15"/>
        <w:jc w:val="right"/>
        <w:rPr>
          <w:sz w:val="20"/>
          <w:szCs w:val="20"/>
        </w:rPr>
      </w:pPr>
    </w:p>
    <w:p w14:paraId="63B521DE">
      <w:pPr>
        <w:pStyle w:val="15"/>
        <w:jc w:val="right"/>
        <w:rPr>
          <w:sz w:val="20"/>
          <w:szCs w:val="20"/>
        </w:rPr>
      </w:pPr>
    </w:p>
    <w:tbl>
      <w:tblPr>
        <w:tblStyle w:val="4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770"/>
      </w:tblGrid>
      <w:tr w14:paraId="65F81D3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6BA3FA0D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NAZIV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18" w:space="0"/>
              <w:right w:val="single" w:color="000000" w:sz="8" w:space="0"/>
            </w:tcBorders>
            <w:noWrap w:val="0"/>
            <w:vAlign w:val="top"/>
          </w:tcPr>
          <w:p w14:paraId="356A6E63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20"/>
                <w:szCs w:val="20"/>
              </w:rPr>
              <w:t>PROGRAM 1001</w:t>
            </w:r>
          </w:p>
          <w:p w14:paraId="61AE72BD">
            <w:pPr>
              <w:pStyle w:val="1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Program javnih potreba u školstvu</w:t>
            </w:r>
          </w:p>
          <w:p w14:paraId="7C8BE23A">
            <w:pPr>
              <w:jc w:val="center"/>
              <w:rPr>
                <w:rFonts w:hint="default" w:ascii="Arial" w:hAnsi="Arial" w:cs="Arial"/>
                <w:b/>
                <w:bCs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Aktivnost A10000</w:t>
            </w:r>
            <w:r>
              <w:rPr>
                <w:rFonts w:hint="default" w:ascii="Arial" w:hAnsi="Arial" w:cs="Arial"/>
                <w:sz w:val="20"/>
                <w:szCs w:val="20"/>
                <w:lang w:val="hr-HR"/>
              </w:rPr>
              <w:t>22</w:t>
            </w:r>
          </w:p>
          <w:p w14:paraId="6AE80EC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Izvor 5.2.3. POMOĆI EU -PK</w:t>
            </w:r>
          </w:p>
          <w:p w14:paraId="153AA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Tekuće pomoći od institucija i tijela EU</w:t>
            </w:r>
          </w:p>
          <w:p w14:paraId="3F63450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</w:pPr>
          </w:p>
          <w:p w14:paraId="24A2F5A4">
            <w:pPr>
              <w:pStyle w:val="15"/>
              <w:jc w:val="center"/>
              <w:rPr>
                <w:rFonts w:eastAsia="Times New Roman" w:cs="Arial"/>
                <w:b/>
                <w:bCs/>
                <w:sz w:val="20"/>
                <w:szCs w:val="20"/>
              </w:rPr>
            </w:pPr>
          </w:p>
        </w:tc>
      </w:tr>
      <w:tr w14:paraId="33A39F5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41CE099B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CILJ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26DCDDE4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Učenici OŠ Jabukovac unaprijedili su svoja obrazovna postignuća i kompetencije kroz školske intervencije </w:t>
            </w:r>
          </w:p>
          <w:p w14:paraId="0DEA9FC4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14:paraId="14F0EC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AB8D235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POKAZATELJ USPJEŠNOSTI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6B1967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Plaćanje projektnog osoblja – pružanje podrške u učenju, nabavka edukativnog materijala za provedbu programa </w:t>
            </w:r>
          </w:p>
        </w:tc>
      </w:tr>
      <w:tr w14:paraId="5F6623B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0D7772DC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OPIS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top"/>
          </w:tcPr>
          <w:p w14:paraId="1CC84BB9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Aktivnost pružanja podrške u učenju i nabava nastavnog materijala i opreme za provedbu odgojno-obrazovnih aktivnosti za učenike koji žive u nepovoljnim socioekonomskim okolnostima </w:t>
            </w:r>
          </w:p>
        </w:tc>
      </w:tr>
      <w:tr w14:paraId="2919F45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2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4E80D76">
            <w:pPr>
              <w:pStyle w:val="15"/>
              <w:jc w:val="left"/>
              <w:rPr>
                <w:rFonts w:eastAsia="Times New Roman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OBRAZLOŽENJE PROGRAMA KROZ CILJEVE KOJI ĆE SE OSTVARITI PROVEDBOM PROGRAMA</w:t>
            </w:r>
          </w:p>
        </w:tc>
        <w:tc>
          <w:tcPr>
            <w:tcW w:w="6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C8DDB2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7827312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Provedbom programa omogućuje se redovan rad škole.</w:t>
            </w:r>
          </w:p>
          <w:p w14:paraId="2F0A691A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  <w:p w14:paraId="79208631">
            <w:pPr>
              <w:pStyle w:val="15"/>
              <w:jc w:val="center"/>
              <w:rPr>
                <w:rFonts w:hint="default" w:cs="Arial"/>
                <w:sz w:val="20"/>
                <w:szCs w:val="20"/>
                <w:lang w:val="hr-HR"/>
              </w:rPr>
            </w:pPr>
            <w:r>
              <w:rPr>
                <w:rFonts w:hint="default" w:cs="Arial"/>
                <w:sz w:val="20"/>
                <w:szCs w:val="20"/>
                <w:lang w:val="hr-HR"/>
              </w:rPr>
              <w:t xml:space="preserve">Planirana sredstva iznosila su 2.890,50 eura,  te su  realizirana  u 100% iznosu </w:t>
            </w:r>
          </w:p>
          <w:p w14:paraId="636CA4E5">
            <w:pPr>
              <w:pStyle w:val="15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0B6725FD">
      <w:pPr>
        <w:pStyle w:val="15"/>
        <w:jc w:val="right"/>
        <w:rPr>
          <w:sz w:val="20"/>
          <w:szCs w:val="20"/>
        </w:rPr>
      </w:pPr>
    </w:p>
    <w:p w14:paraId="693E4D12">
      <w:pPr>
        <w:pStyle w:val="15"/>
        <w:jc w:val="right"/>
        <w:rPr>
          <w:sz w:val="20"/>
          <w:szCs w:val="20"/>
        </w:rPr>
      </w:pPr>
    </w:p>
    <w:p w14:paraId="2E5405C2">
      <w:pPr>
        <w:pStyle w:val="15"/>
        <w:jc w:val="right"/>
        <w:rPr>
          <w:sz w:val="20"/>
          <w:szCs w:val="20"/>
        </w:rPr>
      </w:pPr>
    </w:p>
    <w:p w14:paraId="4C0F5598">
      <w:pPr>
        <w:pStyle w:val="15"/>
        <w:jc w:val="right"/>
        <w:rPr>
          <w:sz w:val="20"/>
          <w:szCs w:val="20"/>
        </w:rPr>
      </w:pPr>
    </w:p>
    <w:p w14:paraId="67861A73">
      <w:pPr>
        <w:pStyle w:val="15"/>
        <w:jc w:val="right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03F823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2</w:t>
    </w:r>
    <w:r>
      <w:fldChar w:fldCharType="end"/>
    </w:r>
  </w:p>
  <w:p w14:paraId="12855642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B8940">
    <w:pPr>
      <w:pStyle w:val="15"/>
      <w:rPr>
        <w:rFonts w:hint="default"/>
        <w:lang w:val="hr-HR"/>
      </w:rPr>
    </w:pPr>
    <w:r>
      <w:t xml:space="preserve">OBRAZLOŽENJE POSEBNOG DIJELA </w:t>
    </w:r>
    <w:r>
      <w:rPr>
        <w:rFonts w:hint="default"/>
        <w:lang w:val="hr-HR"/>
      </w:rPr>
      <w:t>GODIŠNJEG IZVJEŠTAJA O IZVRŠENJU FINANCIJSKOG PLANA ZA 2024. GODINU</w:t>
    </w:r>
  </w:p>
  <w:p w14:paraId="37AFF4D5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622"/>
    <w:rsid w:val="000361B0"/>
    <w:rsid w:val="000844D4"/>
    <w:rsid w:val="000F6C27"/>
    <w:rsid w:val="0013499A"/>
    <w:rsid w:val="001A4B08"/>
    <w:rsid w:val="001D23DB"/>
    <w:rsid w:val="001F229B"/>
    <w:rsid w:val="00240E4E"/>
    <w:rsid w:val="00281CBA"/>
    <w:rsid w:val="002E5BDD"/>
    <w:rsid w:val="003425BB"/>
    <w:rsid w:val="00343939"/>
    <w:rsid w:val="00383D40"/>
    <w:rsid w:val="003851C5"/>
    <w:rsid w:val="00386CAA"/>
    <w:rsid w:val="00387A30"/>
    <w:rsid w:val="003A5341"/>
    <w:rsid w:val="003F1D03"/>
    <w:rsid w:val="00517FF6"/>
    <w:rsid w:val="00570198"/>
    <w:rsid w:val="00576699"/>
    <w:rsid w:val="00640BE3"/>
    <w:rsid w:val="00724431"/>
    <w:rsid w:val="00784E7A"/>
    <w:rsid w:val="00796979"/>
    <w:rsid w:val="007C6E37"/>
    <w:rsid w:val="008948A8"/>
    <w:rsid w:val="008C593E"/>
    <w:rsid w:val="008D7CA4"/>
    <w:rsid w:val="00920B65"/>
    <w:rsid w:val="00954622"/>
    <w:rsid w:val="00975B91"/>
    <w:rsid w:val="009A7F9E"/>
    <w:rsid w:val="00A9283C"/>
    <w:rsid w:val="00AC10EB"/>
    <w:rsid w:val="00B26C90"/>
    <w:rsid w:val="00B8063D"/>
    <w:rsid w:val="00B819AC"/>
    <w:rsid w:val="00B865E3"/>
    <w:rsid w:val="00BE4742"/>
    <w:rsid w:val="00C43567"/>
    <w:rsid w:val="00C945F3"/>
    <w:rsid w:val="00C9782F"/>
    <w:rsid w:val="00D27F84"/>
    <w:rsid w:val="00D35A15"/>
    <w:rsid w:val="00D72A42"/>
    <w:rsid w:val="00D804AB"/>
    <w:rsid w:val="00DA1636"/>
    <w:rsid w:val="00E45E7A"/>
    <w:rsid w:val="00E52962"/>
    <w:rsid w:val="00E533CD"/>
    <w:rsid w:val="00EA197E"/>
    <w:rsid w:val="00EC0E0A"/>
    <w:rsid w:val="00ED3006"/>
    <w:rsid w:val="00F43580"/>
    <w:rsid w:val="00F63A4A"/>
    <w:rsid w:val="00F67E44"/>
    <w:rsid w:val="00FB726B"/>
    <w:rsid w:val="00FD345B"/>
    <w:rsid w:val="00FF4885"/>
    <w:rsid w:val="14A665C1"/>
    <w:rsid w:val="2B0F6670"/>
    <w:rsid w:val="384B1022"/>
    <w:rsid w:val="3AF202DD"/>
    <w:rsid w:val="54CE07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48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2"/>
    <w:unhideWhenUsed/>
    <w:uiPriority w:val="99"/>
    <w:rPr>
      <w:rFonts w:ascii="Tahoma" w:hAnsi="Tahoma" w:cs="Tahoma"/>
      <w:sz w:val="16"/>
      <w:szCs w:val="16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36"/>
        <w:tab w:val="right" w:pos="9072"/>
      </w:tabs>
    </w:pPr>
  </w:style>
  <w:style w:type="paragraph" w:styleId="7">
    <w:name w:val="header"/>
    <w:basedOn w:val="1"/>
    <w:link w:val="14"/>
    <w:unhideWhenUsed/>
    <w:uiPriority w:val="99"/>
    <w:pPr>
      <w:tabs>
        <w:tab w:val="center" w:pos="4536"/>
        <w:tab w:val="right" w:pos="9072"/>
      </w:tabs>
    </w:pPr>
  </w:style>
  <w:style w:type="table" w:styleId="8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List Accent 2"/>
    <w:basedOn w:val="4"/>
    <w:qFormat/>
    <w:uiPriority w:val="61"/>
    <w:pPr>
      <w:spacing w:after="0" w:line="240" w:lineRule="auto"/>
    </w:p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nil"/>
          <w:tl2br w:val="nil"/>
          <w:tr2bl w:val="nil"/>
        </w:tcBorders>
      </w:tcPr>
    </w:tblStylePr>
  </w:style>
  <w:style w:type="table" w:styleId="10">
    <w:name w:val="Light Grid"/>
    <w:basedOn w:val="4"/>
    <w:uiPriority w:val="62"/>
    <w:pPr>
      <w:spacing w:after="0" w:line="240" w:lineRule="auto"/>
    </w:p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eastAsia="Times New Roman"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  <w:tblStylePr w:type="firstCol">
      <w:rPr>
        <w:rFonts w:eastAsia="Times New Roman" w:cs="Times New Roman"/>
        <w:b/>
        <w:bCs/>
      </w:rPr>
    </w:tblStylePr>
    <w:tblStylePr w:type="lastCol">
      <w:rPr>
        <w:rFonts w:eastAsia="Times New Roman"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  <w:tl2br w:val="nil"/>
          <w:tr2bl w:val="nil"/>
        </w:tcBorders>
      </w:tcPr>
    </w:tblStylePr>
  </w:style>
  <w:style w:type="character" w:customStyle="1" w:styleId="11">
    <w:name w:val="Naslov 1 Char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hr-HR"/>
    </w:rPr>
  </w:style>
  <w:style w:type="character" w:customStyle="1" w:styleId="12">
    <w:name w:val="Tekst balončića Char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hr-HR"/>
    </w:rPr>
  </w:style>
  <w:style w:type="character" w:customStyle="1" w:styleId="13">
    <w:name w:val="Podnožje Char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character" w:customStyle="1" w:styleId="14">
    <w:name w:val="Zaglavlje Char"/>
    <w:link w:val="7"/>
    <w:uiPriority w:val="99"/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15">
    <w:name w:val="No Spacing"/>
    <w:qFormat/>
    <w:uiPriority w:val="1"/>
    <w:pPr>
      <w:jc w:val="both"/>
    </w:pPr>
    <w:rPr>
      <w:rFonts w:ascii="Arial" w:hAnsi="Arial" w:eastAsia="Calibri" w:cs="Times New Roman"/>
      <w:sz w:val="24"/>
      <w:szCs w:val="22"/>
      <w:lang w:val="hr-H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Deftones</Company>
  <Pages>13</Pages>
  <Words>1037</Words>
  <Characters>5914</Characters>
  <Lines>49</Lines>
  <Paragraphs>13</Paragraphs>
  <TotalTime>18</TotalTime>
  <ScaleCrop>false</ScaleCrop>
  <LinksUpToDate>false</LinksUpToDate>
  <CharactersWithSpaces>6938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2024-09-17T09:09:00Z</dcterms:created>
  <dc:creator>Racunovodstvo</dc:creator>
  <cp:lastModifiedBy>Korisnik</cp:lastModifiedBy>
  <cp:lastPrinted>2022-10-06T11:39:00Z</cp:lastPrinted>
  <dcterms:modified xsi:type="dcterms:W3CDTF">2025-04-03T09:01:09Z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8DBCD0757CDC4278BDFD580C669857E3_13</vt:lpwstr>
  </property>
</Properties>
</file>