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C9" w:rsidRDefault="00E665F0">
      <w:pPr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OSNOVNA ŠKOLA JABUKOVAC</w:t>
      </w:r>
    </w:p>
    <w:p w:rsidR="00A81AC9" w:rsidRDefault="00E665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A81AC9" w:rsidRDefault="00E665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A81AC9" w:rsidRDefault="00E6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INFORMACIJA O TROŠENJU SREDSTAVA ZA LIPANJ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 GODINE</w:t>
      </w:r>
    </w:p>
    <w:p w:rsidR="00A81AC9" w:rsidRDefault="00E6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Kategorija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168"/>
        <w:gridCol w:w="2340"/>
        <w:gridCol w:w="1914"/>
        <w:gridCol w:w="4148"/>
      </w:tblGrid>
      <w:tr w:rsidR="00A81AC9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primatelja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b/>
                <w:sz w:val="21"/>
                <w:szCs w:val="21"/>
              </w:rPr>
            </w:pPr>
            <w:r>
              <w:rPr>
                <w:rFonts w:eastAsiaTheme="minorEastAsia" w:cs="Calibri"/>
                <w:b/>
                <w:sz w:val="21"/>
                <w:szCs w:val="21"/>
              </w:rPr>
              <w:t>OIB primatelja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Sjedište primatelja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Ukupan iznos </w:t>
            </w:r>
          </w:p>
          <w:p w:rsidR="00A81AC9" w:rsidRDefault="00E665F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isplate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 rashoda / izdatka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BELONA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              37208339420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110,39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METALNA GALANTERIJA VRBANUS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88781829121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24,80€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 xml:space="preserve">3221 Uredski materijal i </w:t>
            </w:r>
            <w:r>
              <w:t>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rFonts w:cs="Calibri"/>
                <w:lang w:val="hr-HR"/>
              </w:rPr>
              <w:t>27,91€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rFonts w:cs="Calibri"/>
                <w:lang w:val="hr-HR"/>
              </w:rPr>
              <w:t>9,88€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MOBY FREAK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67588224092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MLAKA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10,00€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 xml:space="preserve">3221 Uredski </w:t>
            </w:r>
            <w:r>
              <w:t>materijal i 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KNJIŽARA ŠUŠNJIĆ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41775987954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13,29€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NARODNE NOVINE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64546066176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16,70€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BELONA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center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               37208339420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93,79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  136,54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BELONA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37208339420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44,50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3221-Matrijal i sredstva</w:t>
            </w:r>
            <w:r>
              <w:rPr>
                <w:lang w:val="hr-HR"/>
              </w:rPr>
              <w:t xml:space="preserve"> za čišćenje i održavanje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PLODINE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92510683607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RIJEKA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13,99€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3222-Ostali materijal i sirovine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rFonts w:cs="Calibri"/>
                <w:lang w:val="hr-HR"/>
              </w:rPr>
              <w:t>128,46€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67,94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103,31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65,76€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24,32€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112,10€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 xml:space="preserve">32224 Namirnice za prehranu </w:t>
            </w:r>
            <w:r>
              <w:t>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131,30€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67,43€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78,61€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73,26€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 xml:space="preserve">32224 </w:t>
            </w:r>
            <w:r>
              <w:t>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74,37€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41,10€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rFonts w:cs="Calibri"/>
                <w:lang w:val="hr-HR"/>
              </w:rPr>
              <w:t>23,16€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14,95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25,90€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21,37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5,57€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rPr>
          <w:trHeight w:val="37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rFonts w:cs="Calibri"/>
                <w:lang w:val="hr-HR"/>
              </w:rPr>
              <w:t>45,05€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rPr>
          <w:trHeight w:val="37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16,54€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9,75€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rFonts w:cs="Calibri"/>
                <w:lang w:val="hr-HR"/>
              </w:rPr>
              <w:t>10,40€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6,77€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14,66€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11,53€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 xml:space="preserve">32224 Namirnice za </w:t>
            </w:r>
            <w:r>
              <w:t>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13,52€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13,49€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4,60€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106,93€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171,99€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20,90€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82,73€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32,10€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27,99€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80,32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 xml:space="preserve">32224 Namirnice za </w:t>
            </w:r>
            <w:r>
              <w:t>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59,88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36,32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126,07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19,36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47,86€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14,00€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202,91€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61,41€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57,09€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11,73€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72,32€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 xml:space="preserve">32224 Namirnice za </w:t>
            </w:r>
            <w:r>
              <w:t>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1,52€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20,90€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100,48€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63,63€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21,70€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91,56€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64,00€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88,07€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30,49€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HIMBO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64014670233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158,97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MLIN PUKANIĆ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13557495370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64,47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 xml:space="preserve">32224 </w:t>
            </w:r>
            <w:r>
              <w:t>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3,95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15,39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43,77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8,45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HIMBO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64014670233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                  404,04€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32224-2 Shema školsko mlijeko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lastRenderedPageBreak/>
              <w:t>HEP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63073332379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478,50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32221-Električna energija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27759560625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253,30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3223-Dizel gorivo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HRVATSKI TELEKOM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81793146560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1</w:t>
            </w:r>
            <w:r>
              <w:rPr>
                <w:lang w:val="hr-HR"/>
              </w:rPr>
              <w:t>47,11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68419124305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10,62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HRVATSKA POŠTA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87311810356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10,88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68419124305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10,62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PROXIMA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132,72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AUTOSERVIS DUMBOVIĆ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82480173339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512,60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 xml:space="preserve">32322-Usluge tekućeg i </w:t>
            </w:r>
            <w:r>
              <w:t>investicijsko održavanja opreme i postrojenja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GRAD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11848400362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286,59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rPr>
                <w:lang w:val="hr-HR"/>
              </w:rPr>
              <w:t>3234-Komunalne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LANAC KRETANJA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eastAsiaTheme="minorEastAsia" w:cs="Calibri"/>
                <w:color w:val="000000"/>
                <w:sz w:val="21"/>
                <w:szCs w:val="21"/>
                <w:shd w:val="clear" w:color="auto" w:fill="FFFFFF"/>
                <w:lang w:val="hr-HR"/>
              </w:rPr>
              <w:t>56575768790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71,38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3238-Računalne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CS DATA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eastAsiaTheme="minorEastAsia" w:cs="Calibri"/>
                <w:color w:val="000000"/>
                <w:sz w:val="21"/>
                <w:szCs w:val="21"/>
                <w:shd w:val="clear" w:color="auto" w:fill="FFFFFF"/>
                <w:lang w:val="hr-HR"/>
              </w:rPr>
              <w:t>07928109478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3238-Računalne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FINA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85821130368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 xml:space="preserve">1,66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3238-Računalne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14506572540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261,25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3238-Računalne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FOKUSINFOPROJEKT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  <w:t>37439642333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50,00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VIVA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22361751585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44,45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OPTI PRINT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11469787133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49,78€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31,25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rPr>
                <w:lang w:val="hr-HR"/>
              </w:rPr>
              <w:t>3239 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FOKUSINFOPROJEKT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  <w:t>37439642333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50,00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31,25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KNJIŽNICE GRADA ZAGREBA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93571946376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38,91€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CENTAR ZA VOZILA RH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sz w:val="21"/>
                <w:szCs w:val="21"/>
              </w:rPr>
              <w:t>73294314024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201,04€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KOMUNALAC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  <w:t>53696178845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KOMUNALAC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  <w:r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  <w:t>53696178845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66,85€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NEVRA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  <w:t>85243743548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DUGO SELO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133,60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rPr>
                <w:lang w:val="hr-HR"/>
              </w:rP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OBRT PEJAKOVIĆ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06273566882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250,00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TISAK OTISAK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27633991149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50,00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14,54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39,70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LOGOS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70271495914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BANSKI GRABOVAC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lang w:val="hr-HR"/>
              </w:rPr>
              <w:t>294,00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LOGOS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>70271495914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BANSKI GRABOVAC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1.176,00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ŠESTO ČULO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67588224092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MLAKA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154,00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3299 Ostali nespomenuti rashodi poslovanja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WIENER OSIGURANJE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52848403362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  208,12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 xml:space="preserve">32921-Premija osiguranja prijevoznih sredstava 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35,43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3293-Reprezentacija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MOTO-PLEPELIĆ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Style w:val="Emphasis"/>
                <w:rFonts w:eastAsiaTheme="minorEastAsia" w:cs="Calibri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69288785205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108,20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3293-Reprezentacija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14,63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E665F0">
            <w:pPr>
              <w:spacing w:after="0" w:line="240" w:lineRule="auto"/>
            </w:pPr>
            <w:r>
              <w:t>3293-Reprezentacija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PBZ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  <w:r>
              <w:rPr>
                <w:rFonts w:eastAsiaTheme="minorEastAsia" w:cs="Calibri"/>
                <w:color w:val="000000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</w:pPr>
            <w:r>
              <w:rPr>
                <w:lang w:val="hr-HR"/>
              </w:rPr>
              <w:t>44,69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</w:pPr>
            <w:r>
              <w:t>3431-Bankarske usluge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  <w:r>
              <w:rPr>
                <w:rFonts w:eastAsiaTheme="minorEastAsia" w:cs="Calibri"/>
                <w:sz w:val="21"/>
                <w:szCs w:val="21"/>
                <w:lang w:val="hr-HR"/>
              </w:rPr>
              <w:t xml:space="preserve">              14506572540</w:t>
            </w:r>
            <w:r>
              <w:rPr>
                <w:rStyle w:val="Emphasis"/>
                <w:rFonts w:eastAsiaTheme="minorEastAsia" w:cs="Calibri"/>
                <w:i w:val="0"/>
                <w:iCs w:val="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1.465,63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4262-Ulaganja u računalne programe</w:t>
            </w: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rPr>
                <w:lang w:val="hr-HR"/>
              </w:rPr>
            </w:pPr>
          </w:p>
        </w:tc>
      </w:tr>
      <w:tr w:rsidR="00A81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UKUPNO ZA </w:t>
            </w:r>
            <w:r>
              <w:rPr>
                <w:b/>
                <w:lang w:val="hr-HR"/>
              </w:rPr>
              <w:t xml:space="preserve">LIPANJ </w:t>
            </w:r>
            <w:r>
              <w:rPr>
                <w:b/>
              </w:rPr>
              <w:t>202</w:t>
            </w:r>
            <w:r>
              <w:rPr>
                <w:b/>
                <w:lang w:val="hr-HR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  <w:rPr>
                <w:rFonts w:eastAsiaTheme="minorEastAsia" w:cs="Calibr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E665F0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cs="Calibri"/>
                <w:b/>
                <w:lang w:val="hr-HR"/>
              </w:rPr>
              <w:t>10.946,61</w:t>
            </w:r>
            <w:r>
              <w:rPr>
                <w:rFonts w:cs="Calibri"/>
                <w:b/>
              </w:rPr>
              <w:t xml:space="preserve"> 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C9" w:rsidRDefault="00A81AC9">
            <w:pPr>
              <w:spacing w:after="0" w:line="240" w:lineRule="auto"/>
            </w:pPr>
          </w:p>
        </w:tc>
      </w:tr>
    </w:tbl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E665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A81AC9" w:rsidRDefault="00E665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A81AC9" w:rsidRDefault="00E665F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E665F0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>INFORMACIJA O TROŠENJU SREDSTAVA ZA LIPANJ 2025. GODINE</w:t>
      </w:r>
    </w:p>
    <w:p w:rsidR="00A81AC9" w:rsidRDefault="00E665F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Katrgorija 2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A81AC9">
        <w:trPr>
          <w:trHeight w:val="7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A81AC9">
        <w:trPr>
          <w:trHeight w:val="5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     46.798,25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A81A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7.555,26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A81A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2.745,44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A81A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8.630,00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A81AC9">
        <w:trPr>
          <w:trHeight w:val="5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65.728,95 </w:t>
            </w:r>
            <w:r>
              <w:rPr>
                <w:rFonts w:cs="Calibr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C9" w:rsidRDefault="00E665F0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lipanj 2025.</w:t>
            </w:r>
          </w:p>
        </w:tc>
      </w:tr>
    </w:tbl>
    <w:p w:rsidR="00A81AC9" w:rsidRDefault="00A81AC9">
      <w:pPr>
        <w:rPr>
          <w:b/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b/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p w:rsidR="00A81AC9" w:rsidRDefault="00A81AC9"/>
    <w:p w:rsidR="00A81AC9" w:rsidRDefault="00A81AC9">
      <w:pPr>
        <w:rPr>
          <w:sz w:val="28"/>
          <w:szCs w:val="28"/>
          <w:lang w:val="hr-HR"/>
        </w:rPr>
      </w:pPr>
    </w:p>
    <w:p w:rsidR="00A81AC9" w:rsidRDefault="00A81AC9">
      <w:pPr>
        <w:rPr>
          <w:sz w:val="28"/>
          <w:szCs w:val="28"/>
          <w:lang w:val="hr-HR"/>
        </w:rPr>
      </w:pPr>
    </w:p>
    <w:sectPr w:rsidR="00A81AC9">
      <w:pgSz w:w="15840" w:h="12240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F0" w:rsidRDefault="00E665F0">
      <w:pPr>
        <w:spacing w:line="240" w:lineRule="auto"/>
      </w:pPr>
      <w:r>
        <w:separator/>
      </w:r>
    </w:p>
  </w:endnote>
  <w:endnote w:type="continuationSeparator" w:id="0">
    <w:p w:rsidR="00E665F0" w:rsidRDefault="00E6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F0" w:rsidRDefault="00E665F0">
      <w:pPr>
        <w:spacing w:after="0"/>
      </w:pPr>
      <w:r>
        <w:separator/>
      </w:r>
    </w:p>
  </w:footnote>
  <w:footnote w:type="continuationSeparator" w:id="0">
    <w:p w:rsidR="00E665F0" w:rsidRDefault="00E665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075AF2"/>
    <w:rsid w:val="00153D4F"/>
    <w:rsid w:val="00172272"/>
    <w:rsid w:val="002429AC"/>
    <w:rsid w:val="00275D5E"/>
    <w:rsid w:val="00292647"/>
    <w:rsid w:val="0029695B"/>
    <w:rsid w:val="00306BFE"/>
    <w:rsid w:val="003458B5"/>
    <w:rsid w:val="003C1A09"/>
    <w:rsid w:val="00551B28"/>
    <w:rsid w:val="00604485"/>
    <w:rsid w:val="00764B27"/>
    <w:rsid w:val="007A30E1"/>
    <w:rsid w:val="007E131A"/>
    <w:rsid w:val="007E495B"/>
    <w:rsid w:val="007F7039"/>
    <w:rsid w:val="00805BEA"/>
    <w:rsid w:val="008A0F0B"/>
    <w:rsid w:val="008A50D8"/>
    <w:rsid w:val="00A13BFA"/>
    <w:rsid w:val="00A81AC9"/>
    <w:rsid w:val="00AF1258"/>
    <w:rsid w:val="00BA5EA1"/>
    <w:rsid w:val="00BF661F"/>
    <w:rsid w:val="00C34638"/>
    <w:rsid w:val="00C35CEB"/>
    <w:rsid w:val="00C50B2C"/>
    <w:rsid w:val="00CA5DF4"/>
    <w:rsid w:val="00E54E4B"/>
    <w:rsid w:val="00E665F0"/>
    <w:rsid w:val="00E93DFA"/>
    <w:rsid w:val="00F86F04"/>
    <w:rsid w:val="00FA6289"/>
    <w:rsid w:val="00FC161D"/>
    <w:rsid w:val="00FD7236"/>
    <w:rsid w:val="032C08F8"/>
    <w:rsid w:val="05A14708"/>
    <w:rsid w:val="0AAE7D9E"/>
    <w:rsid w:val="11C144A5"/>
    <w:rsid w:val="129F271C"/>
    <w:rsid w:val="200E7667"/>
    <w:rsid w:val="250B7FAE"/>
    <w:rsid w:val="45612819"/>
    <w:rsid w:val="4BB010EE"/>
    <w:rsid w:val="56BB114C"/>
    <w:rsid w:val="66FB1A3F"/>
    <w:rsid w:val="6BB312ED"/>
    <w:rsid w:val="70143D06"/>
    <w:rsid w:val="7A6C0D93"/>
    <w:rsid w:val="7C592569"/>
    <w:rsid w:val="7D2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EC1C0-9655-43E0-94BD-1629144E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TAJNIŠTVO</cp:lastModifiedBy>
  <cp:revision>2</cp:revision>
  <cp:lastPrinted>2025-07-15T07:46:00Z</cp:lastPrinted>
  <dcterms:created xsi:type="dcterms:W3CDTF">2025-07-16T07:44:00Z</dcterms:created>
  <dcterms:modified xsi:type="dcterms:W3CDTF">2025-07-16T07:44:00Z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F6D12F213EA641DD886C34A65D9C647B_13</vt:lpwstr>
  </property>
</Properties>
</file>