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0bef8d5c5467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11582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JABUKOVAC, PETRINJA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704.835,83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784.356,70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697.449,92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839.061,43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54.704,73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6.159,13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7.984,45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6.159,13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7.984,45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62.689,18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1.1.2025. do 31.12.2025. godine prihodi poslovanja šifra 6 ostvareni su u iznosu od 784.356,70 eura.Najznačajnije povećanje prihoda poslovanja ostvareno je na šifri 67 prihodi iz nadležnog proračuna za financiranje redovne djelatnosti i to za 39,5% u odnosu na prethodnu godinu.</w:t>
      </w:r>
    </w:p>
    <w:p>
      <w:r>
        <w:t xml:space="preserve">Najznačajnije povećanje rashoda poslovanja bilježi se na šifri 3238 računalne usluge zbog novog računalnog programa, te na šifri 3299 ostali nespomenuti rashodi  poslovanja uvećani su za 223,3% u odnosu na prethodnu godinu zbog plaćanja logopeda koji izvodi vježbe govora, čitanja i pisanja s učenicima s poteškoćama, te plaćanja ostalih nespomenutih rashoda poslovanja</w:t>
      </w:r>
    </w:p>
    <w:p>
      <w:r>
        <w:t xml:space="preserve">U navedenom razdoblju nema ostvarenih prihoda od prodaje nefinancijske imovine, dok  rashodi za nabavku nefinacijske imovine šifra 4 iznose 7.984,45 eura, a odnose se na nabavku klima uređaja, ploče štednjaka, ulaganja u računali program, nabavku 2 računala, te knjiga .</w:t>
      </w:r>
    </w:p>
    <w:p>
      <w:r>
        <w:t xml:space="preserve">Manjak prihoda šifra Y005 odnosim se na obračunate plaće za 12. mjesec 2025. </w:t>
      </w:r>
    </w:p>
    <w:p>
      <w:r>
        <w:t xml:space="preserve">U navedenom razdoblju nije bilo ostvarenih primitaka i izdataka od financijske imovine i zaduživanja.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62.070,49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2463,5</w:t>
            </w:r>
          </w:p>
        </w:tc>
      </w:tr>
    </w:tbl>
    <w:p>
      <w:pPr>
        <w:spacing w:before="0" w:after="0"/>
      </w:pPr>
    </w:p>
    <w:p>
      <w:r>
        <w:t xml:space="preserve">Otpis dugotrajne imovine izvršen je prema propisanim stopama. Šifra 2 obveze  u iznosu od 62.070,49 eura odnosi se na obveze za zaposlene (plaća 12. mjesec i bolovanja preko HZZO, te dio ne plaćenih računa od 12.mjeseca).</w:t>
      </w:r>
    </w:p>
    <w:p>
      <w:r>
        <w:t xml:space="preserve">Škola nema sudskih sporova u tijeku.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odnosi se na povrat više uplaćenog poreza od grada Gline u proračun SMŽ.</w:t>
      </w:r>
    </w:p>
    <w:p>
      <w:r>
        <w:t xml:space="preserve">Ukupne podmirene obveze šifra V004 iznose 798.884,19 eura, a stanje nedospjelih obveza na kraju izvještajnog razdoblja šifra V009 iznosi 62.070,49 eura i odnose se na plaće za 12. mjesec  za zaposlene  i bolovanja preko HZZO, te dio nepodmirenih računa za 12.mjesec  koji dospijevaju na naplatu do 20.1.2026. godine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cd2dcdbf374ac8" /></Relationships>
</file>